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5F53C" w14:textId="77777777" w:rsidR="007A6139" w:rsidRDefault="007A6139" w:rsidP="007A6139">
      <w:pPr>
        <w:pStyle w:val="Title"/>
        <w:jc w:val="center"/>
        <w:rPr>
          <w:rFonts w:ascii="Aptos" w:hAnsi="Aptos"/>
          <w:sz w:val="44"/>
          <w:szCs w:val="44"/>
        </w:rPr>
      </w:pPr>
      <w:r w:rsidRPr="007A6139">
        <w:rPr>
          <w:rFonts w:ascii="Aptos" w:hAnsi="Aptos"/>
          <w:sz w:val="44"/>
          <w:szCs w:val="44"/>
        </w:rPr>
        <w:t>CHWs in Chronic Disease Prevention and Management: A Community-Centered Approach</w:t>
      </w:r>
    </w:p>
    <w:p w14:paraId="41FC3422" w14:textId="77777777" w:rsidR="007A6139" w:rsidRPr="007A6139" w:rsidRDefault="007A6139" w:rsidP="007A6139"/>
    <w:p w14:paraId="3090B1D1" w14:textId="01FCA16F" w:rsidR="007A6139" w:rsidRDefault="007A6139">
      <w:pPr>
        <w:pStyle w:val="TOC1"/>
        <w:tabs>
          <w:tab w:val="right" w:leader="dot" w:pos="9350"/>
        </w:tabs>
        <w:rPr>
          <w:rFonts w:asciiTheme="minorHAnsi" w:hAnsiTheme="minorHAnsi"/>
          <w:noProof/>
          <w:kern w:val="2"/>
          <w:sz w:val="24"/>
          <w:szCs w:val="24"/>
          <w14:ligatures w14:val="standardContextual"/>
        </w:rPr>
      </w:pPr>
      <w:r>
        <w:fldChar w:fldCharType="begin"/>
      </w:r>
      <w:r>
        <w:instrText xml:space="preserve"> TOC \o "1-2" \h \z \u </w:instrText>
      </w:r>
      <w:r>
        <w:fldChar w:fldCharType="separate"/>
      </w:r>
      <w:hyperlink w:anchor="_Toc204786500" w:history="1">
        <w:r w:rsidRPr="00EF6A17">
          <w:rPr>
            <w:rStyle w:val="Hyperlink"/>
            <w:noProof/>
          </w:rPr>
          <w:t>CHW Strategies and Outcomes</w:t>
        </w:r>
        <w:r>
          <w:rPr>
            <w:noProof/>
            <w:webHidden/>
          </w:rPr>
          <w:tab/>
        </w:r>
        <w:r>
          <w:rPr>
            <w:noProof/>
            <w:webHidden/>
          </w:rPr>
          <w:fldChar w:fldCharType="begin"/>
        </w:r>
        <w:r>
          <w:rPr>
            <w:noProof/>
            <w:webHidden/>
          </w:rPr>
          <w:instrText xml:space="preserve"> PAGEREF _Toc204786500 \h </w:instrText>
        </w:r>
        <w:r>
          <w:rPr>
            <w:noProof/>
            <w:webHidden/>
          </w:rPr>
        </w:r>
        <w:r>
          <w:rPr>
            <w:noProof/>
            <w:webHidden/>
          </w:rPr>
          <w:fldChar w:fldCharType="separate"/>
        </w:r>
        <w:r>
          <w:rPr>
            <w:noProof/>
            <w:webHidden/>
          </w:rPr>
          <w:t>1</w:t>
        </w:r>
        <w:r>
          <w:rPr>
            <w:noProof/>
            <w:webHidden/>
          </w:rPr>
          <w:fldChar w:fldCharType="end"/>
        </w:r>
      </w:hyperlink>
    </w:p>
    <w:p w14:paraId="3A026F79" w14:textId="7E363056" w:rsidR="007A6139" w:rsidRDefault="007A6139">
      <w:pPr>
        <w:pStyle w:val="TOC1"/>
        <w:tabs>
          <w:tab w:val="right" w:leader="dot" w:pos="9350"/>
        </w:tabs>
        <w:rPr>
          <w:rFonts w:asciiTheme="minorHAnsi" w:hAnsiTheme="minorHAnsi"/>
          <w:noProof/>
          <w:kern w:val="2"/>
          <w:sz w:val="24"/>
          <w:szCs w:val="24"/>
          <w14:ligatures w14:val="standardContextual"/>
        </w:rPr>
      </w:pPr>
      <w:hyperlink w:anchor="_Toc204786501" w:history="1">
        <w:r w:rsidRPr="00EF6A17">
          <w:rPr>
            <w:rStyle w:val="Hyperlink"/>
            <w:noProof/>
          </w:rPr>
          <w:t>Evidence-Based Support for CHWs</w:t>
        </w:r>
        <w:r>
          <w:rPr>
            <w:noProof/>
            <w:webHidden/>
          </w:rPr>
          <w:tab/>
        </w:r>
        <w:r>
          <w:rPr>
            <w:noProof/>
            <w:webHidden/>
          </w:rPr>
          <w:fldChar w:fldCharType="begin"/>
        </w:r>
        <w:r>
          <w:rPr>
            <w:noProof/>
            <w:webHidden/>
          </w:rPr>
          <w:instrText xml:space="preserve"> PAGEREF _Toc204786501 \h </w:instrText>
        </w:r>
        <w:r>
          <w:rPr>
            <w:noProof/>
            <w:webHidden/>
          </w:rPr>
        </w:r>
        <w:r>
          <w:rPr>
            <w:noProof/>
            <w:webHidden/>
          </w:rPr>
          <w:fldChar w:fldCharType="separate"/>
        </w:r>
        <w:r>
          <w:rPr>
            <w:noProof/>
            <w:webHidden/>
          </w:rPr>
          <w:t>2</w:t>
        </w:r>
        <w:r>
          <w:rPr>
            <w:noProof/>
            <w:webHidden/>
          </w:rPr>
          <w:fldChar w:fldCharType="end"/>
        </w:r>
      </w:hyperlink>
    </w:p>
    <w:p w14:paraId="0A7B58EA" w14:textId="353BADB3" w:rsidR="007A6139" w:rsidRDefault="007A6139">
      <w:pPr>
        <w:pStyle w:val="TOC1"/>
        <w:tabs>
          <w:tab w:val="right" w:leader="dot" w:pos="9350"/>
        </w:tabs>
        <w:rPr>
          <w:rFonts w:asciiTheme="minorHAnsi" w:hAnsiTheme="minorHAnsi"/>
          <w:noProof/>
          <w:kern w:val="2"/>
          <w:sz w:val="24"/>
          <w:szCs w:val="24"/>
          <w14:ligatures w14:val="standardContextual"/>
        </w:rPr>
      </w:pPr>
      <w:hyperlink w:anchor="_Toc204786502" w:history="1">
        <w:r w:rsidRPr="00EF6A17">
          <w:rPr>
            <w:rStyle w:val="Hyperlink"/>
            <w:noProof/>
          </w:rPr>
          <w:t>Policy and Practice Implications</w:t>
        </w:r>
        <w:r>
          <w:rPr>
            <w:noProof/>
            <w:webHidden/>
          </w:rPr>
          <w:tab/>
        </w:r>
        <w:r>
          <w:rPr>
            <w:noProof/>
            <w:webHidden/>
          </w:rPr>
          <w:fldChar w:fldCharType="begin"/>
        </w:r>
        <w:r>
          <w:rPr>
            <w:noProof/>
            <w:webHidden/>
          </w:rPr>
          <w:instrText xml:space="preserve"> PAGEREF _Toc204786502 \h </w:instrText>
        </w:r>
        <w:r>
          <w:rPr>
            <w:noProof/>
            <w:webHidden/>
          </w:rPr>
        </w:r>
        <w:r>
          <w:rPr>
            <w:noProof/>
            <w:webHidden/>
          </w:rPr>
          <w:fldChar w:fldCharType="separate"/>
        </w:r>
        <w:r>
          <w:rPr>
            <w:noProof/>
            <w:webHidden/>
          </w:rPr>
          <w:t>3</w:t>
        </w:r>
        <w:r>
          <w:rPr>
            <w:noProof/>
            <w:webHidden/>
          </w:rPr>
          <w:fldChar w:fldCharType="end"/>
        </w:r>
      </w:hyperlink>
    </w:p>
    <w:p w14:paraId="390EC853" w14:textId="47CABD4E" w:rsidR="007A6139" w:rsidRDefault="007A6139">
      <w:pPr>
        <w:pStyle w:val="TOC1"/>
        <w:tabs>
          <w:tab w:val="right" w:leader="dot" w:pos="9350"/>
        </w:tabs>
        <w:rPr>
          <w:rFonts w:asciiTheme="minorHAnsi" w:hAnsiTheme="minorHAnsi"/>
          <w:noProof/>
          <w:kern w:val="2"/>
          <w:sz w:val="24"/>
          <w:szCs w:val="24"/>
          <w14:ligatures w14:val="standardContextual"/>
        </w:rPr>
      </w:pPr>
      <w:hyperlink w:anchor="_Toc204786503" w:history="1">
        <w:r w:rsidRPr="00EF6A17">
          <w:rPr>
            <w:rStyle w:val="Hyperlink"/>
            <w:noProof/>
          </w:rPr>
          <w:t>Downstream Return on Investment (ROI) of CHWs</w:t>
        </w:r>
        <w:r>
          <w:rPr>
            <w:noProof/>
            <w:webHidden/>
          </w:rPr>
          <w:tab/>
        </w:r>
        <w:r>
          <w:rPr>
            <w:noProof/>
            <w:webHidden/>
          </w:rPr>
          <w:fldChar w:fldCharType="begin"/>
        </w:r>
        <w:r>
          <w:rPr>
            <w:noProof/>
            <w:webHidden/>
          </w:rPr>
          <w:instrText xml:space="preserve"> PAGEREF _Toc204786503 \h </w:instrText>
        </w:r>
        <w:r>
          <w:rPr>
            <w:noProof/>
            <w:webHidden/>
          </w:rPr>
        </w:r>
        <w:r>
          <w:rPr>
            <w:noProof/>
            <w:webHidden/>
          </w:rPr>
          <w:fldChar w:fldCharType="separate"/>
        </w:r>
        <w:r>
          <w:rPr>
            <w:noProof/>
            <w:webHidden/>
          </w:rPr>
          <w:t>4</w:t>
        </w:r>
        <w:r>
          <w:rPr>
            <w:noProof/>
            <w:webHidden/>
          </w:rPr>
          <w:fldChar w:fldCharType="end"/>
        </w:r>
      </w:hyperlink>
    </w:p>
    <w:p w14:paraId="639BEF8A" w14:textId="0727DE4A" w:rsidR="007A6139" w:rsidRPr="007A6139" w:rsidRDefault="007A6139" w:rsidP="007A6139">
      <w:r>
        <w:fldChar w:fldCharType="end"/>
      </w:r>
    </w:p>
    <w:p w14:paraId="3B7DC48E" w14:textId="43E6DC07" w:rsidR="007A6139" w:rsidRPr="007A6139" w:rsidRDefault="007A6139" w:rsidP="007A6139">
      <w:pPr>
        <w:rPr>
          <w:rFonts w:ascii="Aptos" w:hAnsi="Aptos"/>
        </w:rPr>
      </w:pPr>
      <w:r w:rsidRPr="007A6139">
        <w:rPr>
          <w:rFonts w:ascii="Aptos" w:hAnsi="Aptos"/>
        </w:rPr>
        <w:t>Community Health Workers (CHWs) are the backbone of community-centered care. Their ability to foster trust, communicate in culturally responsive ways, and guide individuals through health systems makes them indispensable for the prevention and management of chronic diseases. Conditions such as diabetes, hypertension, and cardiovascular disease are best managed not only with medical intervention but also through the consistent support and local insight that CHWs provide.</w:t>
      </w:r>
    </w:p>
    <w:p w14:paraId="62EA598B" w14:textId="77777777" w:rsidR="007A6139" w:rsidRPr="007A6139" w:rsidRDefault="007A6139" w:rsidP="007A6139">
      <w:pPr>
        <w:rPr>
          <w:rFonts w:ascii="Aptos" w:hAnsi="Aptos"/>
        </w:rPr>
      </w:pPr>
      <w:r w:rsidRPr="007A6139">
        <w:rPr>
          <w:rFonts w:ascii="Aptos" w:hAnsi="Aptos"/>
        </w:rPr>
        <w:t>Evidence from the past two decades confirms what community leaders have long known: CHWs improve outcomes, reduce emergency visits, and close equity gaps. Their services are not supplementary—they are foundational to ethical, effective, and sustainable care systems.</w:t>
      </w:r>
    </w:p>
    <w:p w14:paraId="537A2128" w14:textId="77777777" w:rsidR="007A6139" w:rsidRPr="007A6139" w:rsidRDefault="007A6139" w:rsidP="007A6139">
      <w:pPr>
        <w:pStyle w:val="Heading1"/>
      </w:pPr>
      <w:bookmarkStart w:id="0" w:name="_Toc204786500"/>
      <w:r w:rsidRPr="007A6139">
        <w:t>CHW Strategies and Outcomes</w:t>
      </w:r>
      <w:bookmarkEnd w:id="0"/>
    </w:p>
    <w:p w14:paraId="0F56D872" w14:textId="77777777" w:rsidR="007A6139" w:rsidRPr="007A6139" w:rsidRDefault="007A6139" w:rsidP="007A6139">
      <w:pPr>
        <w:rPr>
          <w:rFonts w:ascii="Aptos" w:hAnsi="Aptos"/>
        </w:rPr>
      </w:pPr>
      <w:r w:rsidRPr="007A6139">
        <w:rPr>
          <w:rFonts w:ascii="Aptos" w:hAnsi="Aptos"/>
        </w:rPr>
        <w:t>CHW-led interventions succeed through a multi-pronged, culturally informed approach:</w:t>
      </w:r>
    </w:p>
    <w:p w14:paraId="11BA49E2" w14:textId="68EE7B7D" w:rsidR="007A6139" w:rsidRPr="007A6139" w:rsidRDefault="007A6139" w:rsidP="007A6139">
      <w:pPr>
        <w:pStyle w:val="ListBullet"/>
        <w:tabs>
          <w:tab w:val="num" w:pos="360"/>
        </w:tabs>
        <w:ind w:left="360" w:hanging="360"/>
        <w:rPr>
          <w:rFonts w:ascii="Aptos" w:hAnsi="Aptos"/>
        </w:rPr>
      </w:pPr>
      <w:r w:rsidRPr="007A6139">
        <w:rPr>
          <w:rFonts w:ascii="Aptos" w:hAnsi="Aptos"/>
        </w:rPr>
        <w:t>Health education (e.g., diabetes self-management programs) tailored to the community</w:t>
      </w:r>
    </w:p>
    <w:p w14:paraId="32B12CFB" w14:textId="61B4DAA6" w:rsidR="007A6139" w:rsidRPr="007A6139" w:rsidRDefault="007A6139" w:rsidP="007A6139">
      <w:pPr>
        <w:pStyle w:val="ListBullet"/>
        <w:tabs>
          <w:tab w:val="num" w:pos="360"/>
        </w:tabs>
        <w:ind w:left="360" w:hanging="360"/>
        <w:rPr>
          <w:rFonts w:ascii="Aptos" w:hAnsi="Aptos"/>
        </w:rPr>
      </w:pPr>
      <w:r w:rsidRPr="007A6139">
        <w:rPr>
          <w:rFonts w:ascii="Aptos" w:hAnsi="Aptos"/>
        </w:rPr>
        <w:t>Home visits and local health screenings</w:t>
      </w:r>
    </w:p>
    <w:p w14:paraId="521776C5" w14:textId="76539695" w:rsidR="007A6139" w:rsidRPr="007A6139" w:rsidRDefault="007A6139" w:rsidP="007A6139">
      <w:pPr>
        <w:pStyle w:val="ListBullet"/>
        <w:tabs>
          <w:tab w:val="num" w:pos="360"/>
        </w:tabs>
        <w:ind w:left="360" w:hanging="360"/>
        <w:rPr>
          <w:rFonts w:ascii="Aptos" w:hAnsi="Aptos"/>
        </w:rPr>
      </w:pPr>
      <w:r w:rsidRPr="007A6139">
        <w:rPr>
          <w:rFonts w:ascii="Aptos" w:hAnsi="Aptos"/>
        </w:rPr>
        <w:t>Culturally relevant outreach and counseling</w:t>
      </w:r>
    </w:p>
    <w:p w14:paraId="69343862" w14:textId="38CC4668" w:rsidR="007A6139" w:rsidRPr="007A6139" w:rsidRDefault="007A6139" w:rsidP="007A6139">
      <w:pPr>
        <w:pStyle w:val="ListBullet"/>
        <w:tabs>
          <w:tab w:val="num" w:pos="360"/>
        </w:tabs>
        <w:ind w:left="360" w:hanging="360"/>
        <w:rPr>
          <w:rFonts w:ascii="Aptos" w:hAnsi="Aptos"/>
        </w:rPr>
      </w:pPr>
      <w:r w:rsidRPr="007A6139">
        <w:rPr>
          <w:rFonts w:ascii="Aptos" w:hAnsi="Aptos"/>
        </w:rPr>
        <w:t>Telehealth and digital support to extend reach</w:t>
      </w:r>
    </w:p>
    <w:p w14:paraId="1363F91F" w14:textId="5029213E" w:rsidR="007A6139" w:rsidRPr="007A6139" w:rsidRDefault="007A6139" w:rsidP="007A6139">
      <w:pPr>
        <w:pStyle w:val="ListBullet"/>
        <w:tabs>
          <w:tab w:val="num" w:pos="360"/>
        </w:tabs>
        <w:ind w:left="360" w:hanging="360"/>
        <w:rPr>
          <w:rFonts w:ascii="Aptos" w:hAnsi="Aptos"/>
        </w:rPr>
      </w:pPr>
      <w:r w:rsidRPr="007A6139">
        <w:rPr>
          <w:rFonts w:ascii="Aptos" w:hAnsi="Aptos"/>
        </w:rPr>
        <w:t>Collaboration with clinics for coordinated, holistic care</w:t>
      </w:r>
    </w:p>
    <w:p w14:paraId="7D58D4DA" w14:textId="77777777" w:rsidR="007A6139" w:rsidRPr="007A6139" w:rsidRDefault="007A6139" w:rsidP="007A6139">
      <w:pPr>
        <w:rPr>
          <w:rFonts w:ascii="Aptos" w:hAnsi="Aptos"/>
        </w:rPr>
      </w:pPr>
      <w:r w:rsidRPr="007A6139">
        <w:rPr>
          <w:rFonts w:ascii="Aptos" w:hAnsi="Aptos"/>
        </w:rPr>
        <w:t>These strategies have led to measurable impacts such as improved HbA1c and blood pressure, increased medication adherence, and reduced emergency room use—mainly in underserved populations.</w:t>
      </w:r>
    </w:p>
    <w:p w14:paraId="53EAB10C" w14:textId="77777777" w:rsidR="007A6139" w:rsidRPr="007A6139" w:rsidRDefault="007A6139" w:rsidP="007A6139">
      <w:pPr>
        <w:rPr>
          <w:rFonts w:ascii="Aptos" w:hAnsi="Aptos"/>
        </w:rPr>
      </w:pPr>
      <w:r w:rsidRPr="007A6139">
        <w:rPr>
          <w:rFonts w:ascii="Aptos" w:hAnsi="Aptos"/>
        </w:rPr>
        <w:br w:type="page"/>
      </w:r>
    </w:p>
    <w:p w14:paraId="6D96EAF4" w14:textId="77777777" w:rsidR="007A6139" w:rsidRPr="007A6139" w:rsidRDefault="007A6139" w:rsidP="007A6139">
      <w:pPr>
        <w:pStyle w:val="Heading1"/>
      </w:pPr>
      <w:bookmarkStart w:id="1" w:name="_Toc204786501"/>
      <w:r w:rsidRPr="007A6139">
        <w:lastRenderedPageBreak/>
        <w:t>Evidence-Based Support for CHWs</w:t>
      </w:r>
      <w:bookmarkEnd w:id="1"/>
    </w:p>
    <w:p w14:paraId="51C08B6D" w14:textId="77777777" w:rsidR="007A6139" w:rsidRPr="007A6139" w:rsidRDefault="007A6139" w:rsidP="007A6139">
      <w:pPr>
        <w:rPr>
          <w:rFonts w:ascii="Aptos" w:hAnsi="Aptos"/>
        </w:rPr>
      </w:pPr>
      <w:r w:rsidRPr="007A6139">
        <w:rPr>
          <w:rFonts w:ascii="Aptos" w:hAnsi="Aptos"/>
        </w:rPr>
        <w:t>The following peer-reviewed studies underscore the effectiveness of CHWs in chronic disease care:</w:t>
      </w:r>
    </w:p>
    <w:p w14:paraId="62B1A6F1" w14:textId="77777777" w:rsidR="007A6139" w:rsidRPr="00D702E6" w:rsidRDefault="007A6139" w:rsidP="007A6139">
      <w:pPr>
        <w:pStyle w:val="Heading3"/>
        <w:rPr>
          <w:rFonts w:eastAsia="Times New Roman"/>
        </w:rPr>
      </w:pPr>
      <w:r w:rsidRPr="00D702E6">
        <w:rPr>
          <w:rFonts w:eastAsia="Times New Roman"/>
        </w:rPr>
        <w:t>Key Evidence-Based Resources:</w:t>
      </w:r>
    </w:p>
    <w:p w14:paraId="545E5D4A" w14:textId="77777777" w:rsidR="007A6139" w:rsidRPr="007A6139" w:rsidRDefault="007A6139" w:rsidP="007A6139">
      <w:pPr>
        <w:numPr>
          <w:ilvl w:val="0"/>
          <w:numId w:val="2"/>
        </w:numPr>
        <w:spacing w:before="100" w:beforeAutospacing="1" w:after="100" w:afterAutospacing="1" w:line="240" w:lineRule="auto"/>
        <w:rPr>
          <w:rFonts w:ascii="Aptos" w:eastAsia="Times New Roman" w:hAnsi="Aptos" w:cs="Times New Roman"/>
        </w:rPr>
      </w:pPr>
      <w:r w:rsidRPr="00D702E6">
        <w:rPr>
          <w:rFonts w:ascii="Aptos" w:eastAsia="Times New Roman" w:hAnsi="Aptos" w:cs="Times New Roman"/>
          <w:b/>
          <w:bCs/>
        </w:rPr>
        <w:t>Ancira-Moreno, M., &amp; Hernández-Cordero, S. (2025).</w:t>
      </w:r>
      <w:r w:rsidRPr="00D702E6">
        <w:rPr>
          <w:rFonts w:ascii="Aptos" w:eastAsia="Times New Roman" w:hAnsi="Aptos" w:cs="Times New Roman"/>
        </w:rPr>
        <w:br/>
      </w:r>
      <w:r w:rsidRPr="00D702E6">
        <w:rPr>
          <w:rFonts w:ascii="Aptos" w:eastAsia="Times New Roman" w:hAnsi="Aptos" w:cs="Times New Roman"/>
          <w:i/>
          <w:iCs/>
        </w:rPr>
        <w:t>Challenges, opportunities, and actions for improved maternal and child nutrition</w:t>
      </w:r>
      <w:r w:rsidRPr="00D702E6">
        <w:rPr>
          <w:rFonts w:ascii="Aptos" w:eastAsia="Times New Roman" w:hAnsi="Aptos" w:cs="Times New Roman"/>
        </w:rPr>
        <w:br/>
      </w:r>
      <w:r w:rsidRPr="00D702E6">
        <w:rPr>
          <w:rFonts w:ascii="Aptos" w:eastAsia="Times New Roman" w:hAnsi="Aptos" w:cs="Times New Roman"/>
          <w:i/>
          <w:iCs/>
        </w:rPr>
        <w:t>Frontiers in Nutrition</w:t>
      </w:r>
      <w:r w:rsidRPr="00D702E6">
        <w:rPr>
          <w:rFonts w:ascii="Aptos" w:eastAsia="Times New Roman" w:hAnsi="Aptos" w:cs="Times New Roman"/>
        </w:rPr>
        <w:br/>
        <w:t>This recent paper explores how CHWs can be incorporated into broader nutrition and chronic disease prevention frameworks, highlighting scalability and real-world challenges.</w:t>
      </w:r>
      <w:r w:rsidRPr="00D702E6">
        <w:rPr>
          <w:rFonts w:ascii="Aptos" w:eastAsia="Times New Roman" w:hAnsi="Aptos" w:cs="Times New Roman"/>
        </w:rPr>
        <w:br/>
        <w:t xml:space="preserve"> </w:t>
      </w:r>
      <w:hyperlink r:id="rId7" w:tgtFrame="_new" w:history="1">
        <w:r w:rsidRPr="00D702E6">
          <w:rPr>
            <w:rFonts w:ascii="Aptos" w:eastAsia="Times New Roman" w:hAnsi="Aptos" w:cs="Times New Roman"/>
            <w:color w:val="0000FF"/>
            <w:u w:val="single"/>
          </w:rPr>
          <w:t>Read full text</w:t>
        </w:r>
      </w:hyperlink>
    </w:p>
    <w:p w14:paraId="432DD5BF" w14:textId="77777777" w:rsidR="007A6139" w:rsidRPr="007A6139" w:rsidRDefault="007A6139" w:rsidP="007A6139">
      <w:pPr>
        <w:numPr>
          <w:ilvl w:val="0"/>
          <w:numId w:val="2"/>
        </w:numPr>
        <w:spacing w:before="100" w:beforeAutospacing="1" w:after="100" w:afterAutospacing="1" w:line="240" w:lineRule="auto"/>
        <w:rPr>
          <w:rFonts w:ascii="Aptos" w:eastAsia="Times New Roman" w:hAnsi="Aptos" w:cs="Times New Roman"/>
        </w:rPr>
      </w:pPr>
      <w:r w:rsidRPr="00D702E6">
        <w:rPr>
          <w:rFonts w:ascii="Aptos" w:eastAsia="Times New Roman" w:hAnsi="Aptos" w:cs="Times New Roman"/>
          <w:b/>
          <w:bCs/>
        </w:rPr>
        <w:t xml:space="preserve">Viswanathan, M., </w:t>
      </w:r>
      <w:proofErr w:type="spellStart"/>
      <w:r w:rsidRPr="00D702E6">
        <w:rPr>
          <w:rFonts w:ascii="Aptos" w:eastAsia="Times New Roman" w:hAnsi="Aptos" w:cs="Times New Roman"/>
          <w:b/>
          <w:bCs/>
        </w:rPr>
        <w:t>Kraschnewski</w:t>
      </w:r>
      <w:proofErr w:type="spellEnd"/>
      <w:r w:rsidRPr="00D702E6">
        <w:rPr>
          <w:rFonts w:ascii="Aptos" w:eastAsia="Times New Roman" w:hAnsi="Aptos" w:cs="Times New Roman"/>
          <w:b/>
          <w:bCs/>
        </w:rPr>
        <w:t>, J.L., Nishikawa, B., et al. (2010).</w:t>
      </w:r>
      <w:r w:rsidRPr="00D702E6">
        <w:rPr>
          <w:rFonts w:ascii="Aptos" w:eastAsia="Times New Roman" w:hAnsi="Aptos" w:cs="Times New Roman"/>
        </w:rPr>
        <w:br/>
      </w:r>
      <w:r w:rsidRPr="00D702E6">
        <w:rPr>
          <w:rFonts w:ascii="Aptos" w:eastAsia="Times New Roman" w:hAnsi="Aptos" w:cs="Times New Roman"/>
          <w:i/>
          <w:iCs/>
        </w:rPr>
        <w:t>Outcomes and costs of community health worker interventions: a systematic review</w:t>
      </w:r>
      <w:r w:rsidRPr="00D702E6">
        <w:rPr>
          <w:rFonts w:ascii="Aptos" w:eastAsia="Times New Roman" w:hAnsi="Aptos" w:cs="Times New Roman"/>
        </w:rPr>
        <w:br/>
      </w:r>
      <w:r w:rsidRPr="00D702E6">
        <w:rPr>
          <w:rFonts w:ascii="Aptos" w:eastAsia="Times New Roman" w:hAnsi="Aptos" w:cs="Times New Roman"/>
          <w:i/>
          <w:iCs/>
        </w:rPr>
        <w:t>Medical Care</w:t>
      </w:r>
      <w:r w:rsidRPr="00D702E6">
        <w:rPr>
          <w:rFonts w:ascii="Aptos" w:eastAsia="Times New Roman" w:hAnsi="Aptos" w:cs="Times New Roman"/>
        </w:rPr>
        <w:br/>
        <w:t>A foundational review that established CHWs as cost-effective agents in reducing hospitalizations and improving chronic disease indicators.</w:t>
      </w:r>
      <w:r w:rsidRPr="00D702E6">
        <w:rPr>
          <w:rFonts w:ascii="Aptos" w:eastAsia="Times New Roman" w:hAnsi="Aptos" w:cs="Times New Roman"/>
        </w:rPr>
        <w:br/>
      </w:r>
      <w:hyperlink r:id="rId8" w:history="1">
        <w:r w:rsidRPr="007A6139">
          <w:rPr>
            <w:rStyle w:val="Hyperlink"/>
            <w:rFonts w:ascii="Aptos" w:eastAsia="Times New Roman" w:hAnsi="Aptos" w:cs="Times New Roman"/>
          </w:rPr>
          <w:t>https://pubmed.ncbi.nlm.nih.gov/20706166/</w:t>
        </w:r>
      </w:hyperlink>
      <w:r w:rsidRPr="007A6139">
        <w:rPr>
          <w:rFonts w:ascii="Aptos" w:eastAsia="Times New Roman" w:hAnsi="Aptos" w:cs="Times New Roman"/>
        </w:rPr>
        <w:t xml:space="preserve"> </w:t>
      </w:r>
    </w:p>
    <w:p w14:paraId="506DCF83" w14:textId="77777777" w:rsidR="007A6139" w:rsidRPr="007A6139" w:rsidRDefault="007A6139" w:rsidP="007A6139">
      <w:pPr>
        <w:numPr>
          <w:ilvl w:val="0"/>
          <w:numId w:val="2"/>
        </w:numPr>
        <w:spacing w:before="100" w:beforeAutospacing="1" w:after="100" w:afterAutospacing="1" w:line="240" w:lineRule="auto"/>
        <w:rPr>
          <w:rFonts w:ascii="Aptos" w:eastAsia="Times New Roman" w:hAnsi="Aptos" w:cs="Times New Roman"/>
        </w:rPr>
      </w:pPr>
      <w:r w:rsidRPr="00D702E6">
        <w:rPr>
          <w:rFonts w:ascii="Aptos" w:eastAsia="Times New Roman" w:hAnsi="Aptos" w:cs="Times New Roman"/>
          <w:b/>
          <w:bCs/>
        </w:rPr>
        <w:t>Brownstein, J.N., Chowdhury, F.M., Norris, S.L., et al. (2007).</w:t>
      </w:r>
      <w:r w:rsidRPr="00D702E6">
        <w:rPr>
          <w:rFonts w:ascii="Aptos" w:eastAsia="Times New Roman" w:hAnsi="Aptos" w:cs="Times New Roman"/>
        </w:rPr>
        <w:br/>
      </w:r>
      <w:r w:rsidRPr="00D702E6">
        <w:rPr>
          <w:rFonts w:ascii="Aptos" w:eastAsia="Times New Roman" w:hAnsi="Aptos" w:cs="Times New Roman"/>
          <w:i/>
          <w:iCs/>
        </w:rPr>
        <w:t>Effectiveness of community health workers in the care of people with hypertension</w:t>
      </w:r>
      <w:r w:rsidRPr="00D702E6">
        <w:rPr>
          <w:rFonts w:ascii="Aptos" w:eastAsia="Times New Roman" w:hAnsi="Aptos" w:cs="Times New Roman"/>
        </w:rPr>
        <w:br/>
      </w:r>
      <w:r w:rsidRPr="00D702E6">
        <w:rPr>
          <w:rFonts w:ascii="Aptos" w:eastAsia="Times New Roman" w:hAnsi="Aptos" w:cs="Times New Roman"/>
          <w:i/>
          <w:iCs/>
        </w:rPr>
        <w:t>American Journal of Preventive Medicine</w:t>
      </w:r>
      <w:r w:rsidRPr="00D702E6">
        <w:rPr>
          <w:rFonts w:ascii="Aptos" w:eastAsia="Times New Roman" w:hAnsi="Aptos" w:cs="Times New Roman"/>
        </w:rPr>
        <w:br/>
        <w:t>Demonstrates how CHWs help reduce systolic blood pressure and improve medication adherence.</w:t>
      </w:r>
      <w:r w:rsidRPr="00D702E6">
        <w:rPr>
          <w:rFonts w:ascii="Aptos" w:eastAsia="Times New Roman" w:hAnsi="Aptos" w:cs="Times New Roman"/>
        </w:rPr>
        <w:br/>
      </w:r>
      <w:hyperlink r:id="rId9" w:history="1">
        <w:r w:rsidRPr="007A6139">
          <w:rPr>
            <w:rStyle w:val="Hyperlink"/>
            <w:rFonts w:ascii="Aptos" w:eastAsia="Times New Roman" w:hAnsi="Aptos" w:cs="Apple Color Emoji"/>
          </w:rPr>
          <w:t>https://pub</w:t>
        </w:r>
        <w:r w:rsidRPr="007A6139">
          <w:rPr>
            <w:rStyle w:val="Hyperlink"/>
            <w:rFonts w:ascii="Aptos" w:eastAsia="Times New Roman" w:hAnsi="Aptos" w:cs="Apple Color Emoji"/>
          </w:rPr>
          <w:t>m</w:t>
        </w:r>
        <w:r w:rsidRPr="007A6139">
          <w:rPr>
            <w:rStyle w:val="Hyperlink"/>
            <w:rFonts w:ascii="Aptos" w:eastAsia="Times New Roman" w:hAnsi="Aptos" w:cs="Apple Color Emoji"/>
          </w:rPr>
          <w:t>ed.ncbi.nlm.nih.gov/17478270/</w:t>
        </w:r>
      </w:hyperlink>
      <w:r w:rsidRPr="007A6139">
        <w:rPr>
          <w:rFonts w:ascii="Aptos" w:eastAsia="Times New Roman" w:hAnsi="Aptos" w:cs="Apple Color Emoji"/>
        </w:rPr>
        <w:t xml:space="preserve"> </w:t>
      </w:r>
    </w:p>
    <w:p w14:paraId="1FBEA73D" w14:textId="77777777" w:rsidR="007A6139" w:rsidRPr="007A6139" w:rsidRDefault="007A6139" w:rsidP="007A6139">
      <w:pPr>
        <w:numPr>
          <w:ilvl w:val="0"/>
          <w:numId w:val="2"/>
        </w:numPr>
        <w:spacing w:before="100" w:beforeAutospacing="1" w:after="100" w:afterAutospacing="1" w:line="240" w:lineRule="auto"/>
        <w:rPr>
          <w:rFonts w:ascii="Aptos" w:eastAsia="Times New Roman" w:hAnsi="Aptos" w:cs="Times New Roman"/>
        </w:rPr>
      </w:pPr>
      <w:r w:rsidRPr="00D702E6">
        <w:rPr>
          <w:rFonts w:ascii="Aptos" w:eastAsia="Times New Roman" w:hAnsi="Aptos" w:cs="Times New Roman"/>
          <w:b/>
          <w:bCs/>
        </w:rPr>
        <w:t>Fedder, D.O., Chang, R.J., Curry, S., Nichols, G. (2003).</w:t>
      </w:r>
      <w:r w:rsidRPr="00D702E6">
        <w:rPr>
          <w:rFonts w:ascii="Aptos" w:eastAsia="Times New Roman" w:hAnsi="Aptos" w:cs="Times New Roman"/>
        </w:rPr>
        <w:br/>
      </w:r>
      <w:r w:rsidRPr="00D702E6">
        <w:rPr>
          <w:rFonts w:ascii="Aptos" w:eastAsia="Times New Roman" w:hAnsi="Aptos" w:cs="Times New Roman"/>
          <w:i/>
          <w:iCs/>
        </w:rPr>
        <w:t xml:space="preserve">The effectiveness of a community health worker outreach program on healthcare utilization of </w:t>
      </w:r>
      <w:r w:rsidRPr="007A6139">
        <w:rPr>
          <w:rFonts w:ascii="Aptos" w:eastAsia="Times New Roman" w:hAnsi="Aptos" w:cs="Times New Roman"/>
          <w:i/>
          <w:iCs/>
        </w:rPr>
        <w:t>W</w:t>
      </w:r>
      <w:r w:rsidRPr="00D702E6">
        <w:rPr>
          <w:rFonts w:ascii="Aptos" w:eastAsia="Times New Roman" w:hAnsi="Aptos" w:cs="Times New Roman"/>
          <w:i/>
          <w:iCs/>
        </w:rPr>
        <w:t>est Baltimore City Medicaid patients with diabetes</w:t>
      </w:r>
      <w:r w:rsidRPr="00D702E6">
        <w:rPr>
          <w:rFonts w:ascii="Aptos" w:eastAsia="Times New Roman" w:hAnsi="Aptos" w:cs="Times New Roman"/>
        </w:rPr>
        <w:br/>
      </w:r>
      <w:r w:rsidRPr="00D702E6">
        <w:rPr>
          <w:rFonts w:ascii="Aptos" w:eastAsia="Times New Roman" w:hAnsi="Aptos" w:cs="Times New Roman"/>
          <w:i/>
          <w:iCs/>
        </w:rPr>
        <w:t>Ethnicity &amp; Disease</w:t>
      </w:r>
      <w:r w:rsidRPr="00D702E6">
        <w:rPr>
          <w:rFonts w:ascii="Aptos" w:eastAsia="Times New Roman" w:hAnsi="Aptos" w:cs="Times New Roman"/>
        </w:rPr>
        <w:br/>
        <w:t xml:space="preserve">Shows </w:t>
      </w:r>
      <w:r w:rsidRPr="007A6139">
        <w:rPr>
          <w:rFonts w:ascii="Aptos" w:eastAsia="Times New Roman" w:hAnsi="Aptos" w:cs="Times New Roman"/>
        </w:rPr>
        <w:t xml:space="preserve">a </w:t>
      </w:r>
      <w:r w:rsidRPr="00D702E6">
        <w:rPr>
          <w:rFonts w:ascii="Aptos" w:eastAsia="Times New Roman" w:hAnsi="Aptos" w:cs="Times New Roman"/>
        </w:rPr>
        <w:t>significant reduction in emergency department visits among diabetic patients.</w:t>
      </w:r>
      <w:r w:rsidRPr="00D702E6">
        <w:rPr>
          <w:rFonts w:ascii="Aptos" w:eastAsia="Times New Roman" w:hAnsi="Aptos" w:cs="Times New Roman"/>
        </w:rPr>
        <w:br/>
      </w:r>
      <w:hyperlink r:id="rId10" w:history="1">
        <w:r w:rsidRPr="007A6139">
          <w:rPr>
            <w:rStyle w:val="Hyperlink"/>
            <w:rFonts w:ascii="Aptos" w:eastAsia="Times New Roman" w:hAnsi="Aptos" w:cs="Apple Color Emoji"/>
          </w:rPr>
          <w:t>https://pubmed.ncbi.nlm.nih.gov/12723008/</w:t>
        </w:r>
      </w:hyperlink>
    </w:p>
    <w:p w14:paraId="7022900C" w14:textId="77777777" w:rsidR="007A6139" w:rsidRPr="007A6139" w:rsidRDefault="007A6139" w:rsidP="007A6139">
      <w:pPr>
        <w:numPr>
          <w:ilvl w:val="0"/>
          <w:numId w:val="2"/>
        </w:numPr>
        <w:spacing w:before="100" w:beforeAutospacing="1" w:after="100" w:afterAutospacing="1" w:line="240" w:lineRule="auto"/>
        <w:rPr>
          <w:rFonts w:ascii="Aptos" w:eastAsia="Times New Roman" w:hAnsi="Aptos" w:cs="Times New Roman"/>
        </w:rPr>
      </w:pPr>
      <w:proofErr w:type="spellStart"/>
      <w:r w:rsidRPr="00D702E6">
        <w:rPr>
          <w:rFonts w:ascii="Aptos" w:eastAsia="Times New Roman" w:hAnsi="Aptos" w:cs="Times New Roman"/>
          <w:b/>
          <w:bCs/>
        </w:rPr>
        <w:t>Balcázar</w:t>
      </w:r>
      <w:proofErr w:type="spellEnd"/>
      <w:r w:rsidRPr="00D702E6">
        <w:rPr>
          <w:rFonts w:ascii="Aptos" w:eastAsia="Times New Roman" w:hAnsi="Aptos" w:cs="Times New Roman"/>
          <w:b/>
          <w:bCs/>
        </w:rPr>
        <w:t>, H.G., Rosenthal, E.L., Brownstein, J.N., et al. (2011).</w:t>
      </w:r>
      <w:r w:rsidRPr="00D702E6">
        <w:rPr>
          <w:rFonts w:ascii="Aptos" w:eastAsia="Times New Roman" w:hAnsi="Aptos" w:cs="Times New Roman"/>
        </w:rPr>
        <w:br/>
      </w:r>
      <w:r w:rsidRPr="00D702E6">
        <w:rPr>
          <w:rFonts w:ascii="Aptos" w:eastAsia="Times New Roman" w:hAnsi="Aptos" w:cs="Times New Roman"/>
          <w:i/>
          <w:iCs/>
        </w:rPr>
        <w:t>Community health workers can be a public health force for change in the United States: Three actions for a new paradigm</w:t>
      </w:r>
      <w:r w:rsidRPr="007A6139">
        <w:rPr>
          <w:rFonts w:ascii="Aptos" w:eastAsia="Times New Roman" w:hAnsi="Aptos" w:cs="Times New Roman"/>
          <w:i/>
          <w:iCs/>
        </w:rPr>
        <w:t>.</w:t>
      </w:r>
      <w:r w:rsidRPr="00D702E6">
        <w:rPr>
          <w:rFonts w:ascii="Aptos" w:eastAsia="Times New Roman" w:hAnsi="Aptos" w:cs="Times New Roman"/>
        </w:rPr>
        <w:br/>
      </w:r>
      <w:r w:rsidRPr="00D702E6">
        <w:rPr>
          <w:rFonts w:ascii="Aptos" w:eastAsia="Times New Roman" w:hAnsi="Aptos" w:cs="Times New Roman"/>
          <w:i/>
          <w:iCs/>
        </w:rPr>
        <w:t>American Journal of Public Health</w:t>
      </w:r>
      <w:r w:rsidRPr="00D702E6">
        <w:rPr>
          <w:rFonts w:ascii="Aptos" w:eastAsia="Times New Roman" w:hAnsi="Aptos" w:cs="Times New Roman"/>
        </w:rPr>
        <w:br/>
        <w:t>Highlights CHWs’ role in bridging cultural and language barriers for chronic disease prevention.</w:t>
      </w:r>
      <w:r w:rsidRPr="00D702E6">
        <w:rPr>
          <w:rFonts w:ascii="Aptos" w:eastAsia="Times New Roman" w:hAnsi="Aptos" w:cs="Times New Roman"/>
        </w:rPr>
        <w:br/>
      </w:r>
      <w:r w:rsidRPr="007A6139">
        <w:rPr>
          <w:rFonts w:ascii="Aptos" w:eastAsia="Times New Roman" w:hAnsi="Aptos" w:cs="Apple Color Emoji"/>
        </w:rPr>
        <w:t>https://pmc.ncbi.nlm.nih.gov/articles/PMC3222447/</w:t>
      </w:r>
    </w:p>
    <w:p w14:paraId="78FD01BC" w14:textId="77777777" w:rsidR="007A6139" w:rsidRPr="00D702E6" w:rsidRDefault="007A6139" w:rsidP="007A6139">
      <w:pPr>
        <w:numPr>
          <w:ilvl w:val="0"/>
          <w:numId w:val="2"/>
        </w:numPr>
        <w:spacing w:before="100" w:beforeAutospacing="1" w:after="100" w:afterAutospacing="1" w:line="240" w:lineRule="auto"/>
        <w:rPr>
          <w:rFonts w:ascii="Aptos" w:eastAsia="Times New Roman" w:hAnsi="Aptos" w:cs="Times New Roman"/>
        </w:rPr>
      </w:pPr>
      <w:r w:rsidRPr="00D702E6">
        <w:rPr>
          <w:rFonts w:ascii="Aptos" w:eastAsia="Times New Roman" w:hAnsi="Aptos" w:cs="Times New Roman"/>
          <w:b/>
          <w:bCs/>
        </w:rPr>
        <w:t>Allen, C.G., Escoffery, C., Satsangi, A., Brownstein, J.N. (2015).</w:t>
      </w:r>
      <w:r w:rsidRPr="00D702E6">
        <w:rPr>
          <w:rFonts w:ascii="Aptos" w:eastAsia="Times New Roman" w:hAnsi="Aptos" w:cs="Times New Roman"/>
        </w:rPr>
        <w:br/>
      </w:r>
      <w:r w:rsidRPr="00D702E6">
        <w:rPr>
          <w:rFonts w:ascii="Aptos" w:eastAsia="Times New Roman" w:hAnsi="Aptos" w:cs="Times New Roman"/>
          <w:i/>
          <w:iCs/>
        </w:rPr>
        <w:t>Strategies to improve the integration of community health workers into health care teams: “A little fish in a big pond”</w:t>
      </w:r>
      <w:r w:rsidRPr="00D702E6">
        <w:rPr>
          <w:rFonts w:ascii="Aptos" w:eastAsia="Times New Roman" w:hAnsi="Aptos" w:cs="Times New Roman"/>
        </w:rPr>
        <w:br/>
      </w:r>
      <w:r w:rsidRPr="00D702E6">
        <w:rPr>
          <w:rFonts w:ascii="Aptos" w:eastAsia="Times New Roman" w:hAnsi="Aptos" w:cs="Times New Roman"/>
          <w:i/>
          <w:iCs/>
        </w:rPr>
        <w:t>Preventing Chronic Disease</w:t>
      </w:r>
      <w:r w:rsidRPr="00D702E6">
        <w:rPr>
          <w:rFonts w:ascii="Aptos" w:eastAsia="Times New Roman" w:hAnsi="Aptos" w:cs="Times New Roman"/>
        </w:rPr>
        <w:br/>
        <w:t xml:space="preserve">Reviews barriers to integration of CHWs and how these can be overcome to boost chronic </w:t>
      </w:r>
      <w:r w:rsidRPr="00D702E6">
        <w:rPr>
          <w:rFonts w:ascii="Aptos" w:eastAsia="Times New Roman" w:hAnsi="Aptos" w:cs="Times New Roman"/>
        </w:rPr>
        <w:lastRenderedPageBreak/>
        <w:t>care outcomes.</w:t>
      </w:r>
      <w:r w:rsidRPr="00D702E6">
        <w:rPr>
          <w:rFonts w:ascii="Aptos" w:eastAsia="Times New Roman" w:hAnsi="Aptos" w:cs="Times New Roman"/>
        </w:rPr>
        <w:br/>
      </w:r>
      <w:hyperlink r:id="rId11" w:history="1">
        <w:r w:rsidRPr="007A6139">
          <w:rPr>
            <w:rStyle w:val="Hyperlink"/>
            <w:rFonts w:ascii="Aptos" w:eastAsia="Times New Roman" w:hAnsi="Aptos" w:cs="Apple Color Emoji"/>
          </w:rPr>
          <w:t>https://www.cdc.gov/pcd/issues/2015/15_0199.htm</w:t>
        </w:r>
      </w:hyperlink>
    </w:p>
    <w:p w14:paraId="1D38805C" w14:textId="77777777" w:rsidR="007A6139" w:rsidRPr="007A6139" w:rsidRDefault="007A6139" w:rsidP="007A6139">
      <w:pPr>
        <w:numPr>
          <w:ilvl w:val="0"/>
          <w:numId w:val="2"/>
        </w:numPr>
        <w:spacing w:before="100" w:beforeAutospacing="1" w:after="100" w:afterAutospacing="1" w:line="240" w:lineRule="auto"/>
        <w:rPr>
          <w:rFonts w:ascii="Aptos" w:eastAsia="Times New Roman" w:hAnsi="Aptos" w:cs="Times New Roman"/>
        </w:rPr>
      </w:pPr>
      <w:r w:rsidRPr="00D702E6">
        <w:rPr>
          <w:rFonts w:ascii="Aptos" w:eastAsia="Times New Roman" w:hAnsi="Aptos" w:cs="Times New Roman"/>
          <w:b/>
          <w:bCs/>
        </w:rPr>
        <w:t>Kim, K., Choi, J.S., Choi, E., et al. (2016).</w:t>
      </w:r>
      <w:r w:rsidRPr="00D702E6">
        <w:rPr>
          <w:rFonts w:ascii="Aptos" w:eastAsia="Times New Roman" w:hAnsi="Aptos" w:cs="Times New Roman"/>
        </w:rPr>
        <w:br/>
      </w:r>
      <w:r w:rsidRPr="00D702E6">
        <w:rPr>
          <w:rFonts w:ascii="Aptos" w:eastAsia="Times New Roman" w:hAnsi="Aptos" w:cs="Times New Roman"/>
          <w:i/>
          <w:iCs/>
        </w:rPr>
        <w:t>Effects of community-based health worker interventions to improve chronic disease management and care among vulnerable populations: a systematic review and meta-analysis</w:t>
      </w:r>
      <w:r w:rsidRPr="00D702E6">
        <w:rPr>
          <w:rFonts w:ascii="Aptos" w:eastAsia="Times New Roman" w:hAnsi="Aptos" w:cs="Times New Roman"/>
        </w:rPr>
        <w:br/>
      </w:r>
      <w:r w:rsidRPr="00D702E6">
        <w:rPr>
          <w:rFonts w:ascii="Aptos" w:eastAsia="Times New Roman" w:hAnsi="Aptos" w:cs="Times New Roman"/>
          <w:i/>
          <w:iCs/>
        </w:rPr>
        <w:t>American Journal of Public Health</w:t>
      </w:r>
      <w:r w:rsidRPr="00D702E6">
        <w:rPr>
          <w:rFonts w:ascii="Aptos" w:eastAsia="Times New Roman" w:hAnsi="Aptos" w:cs="Times New Roman"/>
        </w:rPr>
        <w:br/>
        <w:t>Found CHWs significantly improve HbA1c levels, blood pressure, and cholesterol in underserved communities.</w:t>
      </w:r>
      <w:r w:rsidRPr="00D702E6">
        <w:rPr>
          <w:rFonts w:ascii="Aptos" w:eastAsia="Times New Roman" w:hAnsi="Aptos" w:cs="Times New Roman"/>
        </w:rPr>
        <w:br/>
      </w:r>
      <w:hyperlink r:id="rId12" w:history="1">
        <w:r w:rsidRPr="007A6139">
          <w:rPr>
            <w:rStyle w:val="Hyperlink"/>
            <w:rFonts w:ascii="Aptos" w:eastAsia="Times New Roman" w:hAnsi="Aptos" w:cs="Apple Color Emoji"/>
          </w:rPr>
          <w:t>https://pmc.ncbi.nlm.nih.gov/articles/PMC4785041/</w:t>
        </w:r>
      </w:hyperlink>
    </w:p>
    <w:p w14:paraId="1BA11507" w14:textId="77777777" w:rsidR="007A6139" w:rsidRPr="007A6139" w:rsidRDefault="007A6139" w:rsidP="007A6139">
      <w:pPr>
        <w:numPr>
          <w:ilvl w:val="0"/>
          <w:numId w:val="2"/>
        </w:numPr>
        <w:spacing w:before="100" w:beforeAutospacing="1" w:after="100" w:afterAutospacing="1" w:line="240" w:lineRule="auto"/>
        <w:rPr>
          <w:rFonts w:ascii="Aptos" w:eastAsia="Times New Roman" w:hAnsi="Aptos" w:cs="Times New Roman"/>
        </w:rPr>
      </w:pPr>
      <w:r w:rsidRPr="00D702E6">
        <w:rPr>
          <w:rFonts w:ascii="Aptos" w:eastAsia="Times New Roman" w:hAnsi="Aptos" w:cs="Times New Roman"/>
          <w:b/>
          <w:bCs/>
        </w:rPr>
        <w:t>O’Brien, M.J., Squires, A.P., Bixby, R.A., Larson, S.C. (2009).</w:t>
      </w:r>
      <w:r w:rsidRPr="00D702E6">
        <w:rPr>
          <w:rFonts w:ascii="Aptos" w:eastAsia="Times New Roman" w:hAnsi="Aptos" w:cs="Times New Roman"/>
        </w:rPr>
        <w:br/>
      </w:r>
      <w:r w:rsidRPr="00D702E6">
        <w:rPr>
          <w:rFonts w:ascii="Aptos" w:eastAsia="Times New Roman" w:hAnsi="Aptos" w:cs="Times New Roman"/>
          <w:i/>
          <w:iCs/>
        </w:rPr>
        <w:t>Role development of community health workers: An examination of selection and training processes in the intervention literature</w:t>
      </w:r>
      <w:r w:rsidRPr="00D702E6">
        <w:rPr>
          <w:rFonts w:ascii="Aptos" w:eastAsia="Times New Roman" w:hAnsi="Aptos" w:cs="Times New Roman"/>
        </w:rPr>
        <w:br/>
      </w:r>
      <w:r w:rsidRPr="00D702E6">
        <w:rPr>
          <w:rFonts w:ascii="Aptos" w:eastAsia="Times New Roman" w:hAnsi="Aptos" w:cs="Times New Roman"/>
          <w:i/>
          <w:iCs/>
        </w:rPr>
        <w:t>American Journal of Preventive Medicine</w:t>
      </w:r>
      <w:r w:rsidRPr="00D702E6">
        <w:rPr>
          <w:rFonts w:ascii="Aptos" w:eastAsia="Times New Roman" w:hAnsi="Aptos" w:cs="Times New Roman"/>
        </w:rPr>
        <w:br/>
        <w:t>Discusses effective training protocols for CHWs focused on chronic illness.</w:t>
      </w:r>
      <w:r w:rsidRPr="00D702E6">
        <w:rPr>
          <w:rFonts w:ascii="Aptos" w:eastAsia="Times New Roman" w:hAnsi="Aptos" w:cs="Times New Roman"/>
        </w:rPr>
        <w:br/>
      </w:r>
      <w:r w:rsidRPr="007A6139">
        <w:rPr>
          <w:rFonts w:ascii="Aptos" w:eastAsia="Times New Roman" w:hAnsi="Aptos" w:cs="Apple Color Emoji"/>
        </w:rPr>
        <w:t>https://pmc.ncbi.nlm.nih.gov/articles/PMC2856599/</w:t>
      </w:r>
    </w:p>
    <w:p w14:paraId="0DB06B96" w14:textId="77777777" w:rsidR="007A6139" w:rsidRPr="007A6139" w:rsidRDefault="007A6139" w:rsidP="007A6139">
      <w:pPr>
        <w:numPr>
          <w:ilvl w:val="0"/>
          <w:numId w:val="2"/>
        </w:numPr>
        <w:spacing w:before="100" w:beforeAutospacing="1" w:after="100" w:afterAutospacing="1" w:line="240" w:lineRule="auto"/>
        <w:rPr>
          <w:rFonts w:ascii="Aptos" w:eastAsia="Times New Roman" w:hAnsi="Aptos" w:cs="Times New Roman"/>
        </w:rPr>
      </w:pPr>
      <w:r w:rsidRPr="00D702E6">
        <w:rPr>
          <w:rFonts w:ascii="Aptos" w:eastAsia="Times New Roman" w:hAnsi="Aptos" w:cs="Times New Roman"/>
          <w:b/>
          <w:bCs/>
        </w:rPr>
        <w:t>Perez, M., Findley, S.E., Mejia, M., Martinez, J. (2006).</w:t>
      </w:r>
      <w:r w:rsidRPr="00D702E6">
        <w:rPr>
          <w:rFonts w:ascii="Aptos" w:eastAsia="Times New Roman" w:hAnsi="Aptos" w:cs="Times New Roman"/>
        </w:rPr>
        <w:br/>
      </w:r>
      <w:r w:rsidRPr="00D702E6">
        <w:rPr>
          <w:rFonts w:ascii="Aptos" w:eastAsia="Times New Roman" w:hAnsi="Aptos" w:cs="Times New Roman"/>
          <w:i/>
          <w:iCs/>
        </w:rPr>
        <w:t>The impact of community health worker training programs on chronic disease outcomes in Latino populations</w:t>
      </w:r>
      <w:r w:rsidRPr="00D702E6">
        <w:rPr>
          <w:rFonts w:ascii="Aptos" w:eastAsia="Times New Roman" w:hAnsi="Aptos" w:cs="Times New Roman"/>
        </w:rPr>
        <w:br/>
      </w:r>
      <w:r w:rsidRPr="00D702E6">
        <w:rPr>
          <w:rFonts w:ascii="Aptos" w:eastAsia="Times New Roman" w:hAnsi="Aptos" w:cs="Times New Roman"/>
          <w:i/>
          <w:iCs/>
        </w:rPr>
        <w:t>Journal of Ambulatory Care Management</w:t>
      </w:r>
      <w:r w:rsidRPr="00D702E6">
        <w:rPr>
          <w:rFonts w:ascii="Aptos" w:eastAsia="Times New Roman" w:hAnsi="Aptos" w:cs="Times New Roman"/>
        </w:rPr>
        <w:br/>
        <w:t>Focused on Latino populations; CHW programs led to improved dietary practices and health monitoring.</w:t>
      </w:r>
      <w:r w:rsidRPr="00D702E6">
        <w:rPr>
          <w:rFonts w:ascii="Aptos" w:eastAsia="Times New Roman" w:hAnsi="Aptos" w:cs="Times New Roman"/>
        </w:rPr>
        <w:br/>
      </w:r>
      <w:hyperlink r:id="rId13" w:history="1">
        <w:r w:rsidRPr="007A6139">
          <w:rPr>
            <w:rStyle w:val="Hyperlink"/>
            <w:rFonts w:ascii="Aptos" w:eastAsia="Times New Roman" w:hAnsi="Aptos" w:cs="Apple Color Emoji"/>
          </w:rPr>
          <w:t>https://pubmed.ncbi.nlm.nih.gov/16520505/</w:t>
        </w:r>
      </w:hyperlink>
    </w:p>
    <w:p w14:paraId="441C1C41" w14:textId="77777777" w:rsidR="007A6139" w:rsidRPr="007A6139" w:rsidRDefault="007A6139" w:rsidP="007A6139">
      <w:pPr>
        <w:numPr>
          <w:ilvl w:val="0"/>
          <w:numId w:val="2"/>
        </w:numPr>
        <w:spacing w:before="100" w:beforeAutospacing="1" w:after="100" w:afterAutospacing="1" w:line="240" w:lineRule="auto"/>
        <w:rPr>
          <w:rFonts w:ascii="Aptos" w:eastAsiaTheme="minorHAnsi" w:hAnsi="Aptos"/>
          <w:kern w:val="2"/>
          <w14:ligatures w14:val="standardContextual"/>
        </w:rPr>
      </w:pPr>
      <w:r w:rsidRPr="00D702E6">
        <w:rPr>
          <w:rFonts w:ascii="Aptos" w:eastAsia="Times New Roman" w:hAnsi="Aptos" w:cs="Times New Roman"/>
          <w:b/>
          <w:bCs/>
        </w:rPr>
        <w:t xml:space="preserve">Islam, N., </w:t>
      </w:r>
      <w:proofErr w:type="spellStart"/>
      <w:r w:rsidRPr="00D702E6">
        <w:rPr>
          <w:rFonts w:ascii="Aptos" w:eastAsia="Times New Roman" w:hAnsi="Aptos" w:cs="Times New Roman"/>
          <w:b/>
          <w:bCs/>
        </w:rPr>
        <w:t>Zanowiak</w:t>
      </w:r>
      <w:proofErr w:type="spellEnd"/>
      <w:r w:rsidRPr="00D702E6">
        <w:rPr>
          <w:rFonts w:ascii="Aptos" w:eastAsia="Times New Roman" w:hAnsi="Aptos" w:cs="Times New Roman"/>
          <w:b/>
          <w:bCs/>
        </w:rPr>
        <w:t>, J.M., Riley, L., et al. (2013).</w:t>
      </w:r>
      <w:r w:rsidRPr="00D702E6">
        <w:rPr>
          <w:rFonts w:ascii="Aptos" w:eastAsia="Times New Roman" w:hAnsi="Aptos" w:cs="Times New Roman"/>
        </w:rPr>
        <w:br/>
      </w:r>
      <w:r w:rsidRPr="00D702E6">
        <w:rPr>
          <w:rFonts w:ascii="Aptos" w:eastAsia="Times New Roman" w:hAnsi="Aptos" w:cs="Times New Roman"/>
          <w:i/>
          <w:iCs/>
        </w:rPr>
        <w:t>Evaluation of a community health worker pilot intervention to improve diabetes management in Bangladeshi immigrants with type 2 diabetes in New York City</w:t>
      </w:r>
      <w:r w:rsidRPr="00D702E6">
        <w:rPr>
          <w:rFonts w:ascii="Aptos" w:eastAsia="Times New Roman" w:hAnsi="Aptos" w:cs="Times New Roman"/>
        </w:rPr>
        <w:br/>
      </w:r>
      <w:r w:rsidRPr="00D702E6">
        <w:rPr>
          <w:rFonts w:ascii="Aptos" w:eastAsia="Times New Roman" w:hAnsi="Aptos" w:cs="Times New Roman"/>
          <w:i/>
          <w:iCs/>
        </w:rPr>
        <w:t>The Diabetes Educator</w:t>
      </w:r>
      <w:r w:rsidRPr="00D702E6">
        <w:rPr>
          <w:rFonts w:ascii="Aptos" w:eastAsia="Times New Roman" w:hAnsi="Aptos" w:cs="Times New Roman"/>
        </w:rPr>
        <w:br/>
        <w:t>Culturally-tailored interventions led by CHWs significantly improved diabetes management metrics.</w:t>
      </w:r>
      <w:r w:rsidRPr="00D702E6">
        <w:rPr>
          <w:rFonts w:ascii="Aptos" w:eastAsia="Times New Roman" w:hAnsi="Aptos" w:cs="Times New Roman"/>
        </w:rPr>
        <w:br/>
      </w:r>
      <w:hyperlink r:id="rId14" w:history="1">
        <w:r w:rsidRPr="007A6139">
          <w:rPr>
            <w:rStyle w:val="Hyperlink"/>
            <w:rFonts w:ascii="Aptos" w:eastAsia="Times New Roman" w:hAnsi="Aptos" w:cs="Apple Color Emoji"/>
          </w:rPr>
          <w:t>https://pubmed.ncbi.nlm.nih.gov/23749774/</w:t>
        </w:r>
      </w:hyperlink>
    </w:p>
    <w:p w14:paraId="0574BD63" w14:textId="77777777" w:rsidR="007A6139" w:rsidRPr="007A6139" w:rsidRDefault="007A6139" w:rsidP="007A6139">
      <w:pPr>
        <w:pStyle w:val="Heading1"/>
      </w:pPr>
      <w:bookmarkStart w:id="2" w:name="_Toc204786502"/>
      <w:r w:rsidRPr="007A6139">
        <w:t>Policy and Practice Implications</w:t>
      </w:r>
      <w:bookmarkEnd w:id="2"/>
    </w:p>
    <w:p w14:paraId="6A923549" w14:textId="77777777" w:rsidR="007A6139" w:rsidRPr="007A6139" w:rsidRDefault="007A6139" w:rsidP="007A6139">
      <w:pPr>
        <w:rPr>
          <w:rFonts w:ascii="Aptos" w:hAnsi="Aptos"/>
        </w:rPr>
      </w:pPr>
      <w:r w:rsidRPr="007A6139">
        <w:rPr>
          <w:rFonts w:ascii="Aptos" w:hAnsi="Aptos"/>
        </w:rPr>
        <w:t>As health systems strive to reduce the burden of chronic diseases and enhance equity, investing in CHWs must be a strategic priority. Policymakers should advocate for permanent funding, sustainable career pathways, and the systemic integration of CHWs within health teams. Ethical, community-based care depends on it.</w:t>
      </w:r>
    </w:p>
    <w:p w14:paraId="279E4C72" w14:textId="6E2B121A" w:rsidR="007A6139" w:rsidRPr="007A6139" w:rsidRDefault="007A6139" w:rsidP="007A6139">
      <w:pPr>
        <w:rPr>
          <w:rFonts w:ascii="Aptos" w:hAnsi="Aptos"/>
        </w:rPr>
      </w:pPr>
      <w:r w:rsidRPr="007A6139">
        <w:rPr>
          <w:rFonts w:ascii="Aptos" w:hAnsi="Aptos"/>
        </w:rPr>
        <w:t>INCHWA remains committed to advancing the role of CHWs in every facet of public health—from community trust to clinical partnerships. Our collective future in chronic disease care is stronger when rooted in community.</w:t>
      </w:r>
      <w:r w:rsidRPr="007A6139">
        <w:rPr>
          <w:rFonts w:ascii="Aptos" w:hAnsi="Aptos"/>
        </w:rPr>
        <w:br w:type="page"/>
      </w:r>
    </w:p>
    <w:p w14:paraId="7EE76782" w14:textId="77777777" w:rsidR="007A6139" w:rsidRPr="007A6139" w:rsidRDefault="007A6139" w:rsidP="007A6139">
      <w:pPr>
        <w:pStyle w:val="Heading1"/>
      </w:pPr>
      <w:bookmarkStart w:id="3" w:name="OLE_LINK2"/>
      <w:bookmarkStart w:id="4" w:name="_Toc204786503"/>
      <w:r w:rsidRPr="007A6139">
        <w:lastRenderedPageBreak/>
        <w:t>Downstream Return on Investment (ROI) of CHWs</w:t>
      </w:r>
      <w:bookmarkEnd w:id="4"/>
    </w:p>
    <w:p w14:paraId="0E7AEBFA" w14:textId="77777777" w:rsidR="007A6139" w:rsidRPr="007A6139" w:rsidRDefault="007A6139" w:rsidP="007A6139">
      <w:pPr>
        <w:rPr>
          <w:rFonts w:ascii="Aptos" w:hAnsi="Aptos"/>
        </w:rPr>
      </w:pPr>
      <w:r w:rsidRPr="007A6139">
        <w:rPr>
          <w:rFonts w:ascii="Aptos" w:hAnsi="Aptos"/>
        </w:rPr>
        <w:t>Investing in CHWs is not just an ethical imperative—it makes strong economic sense. Studies consistently show that CHW programs lead to significant downstream savings for healthcare systems by reducing preventable emergency visits, hospital readmissions, and disease complications. These savings translate into a robust return on investment (ROI), especially in populations facing chronic conditions and health disparities.</w:t>
      </w:r>
    </w:p>
    <w:p w14:paraId="1CBB9224" w14:textId="77777777" w:rsidR="007A6139" w:rsidRPr="007A6139" w:rsidRDefault="007A6139" w:rsidP="007A6139">
      <w:pPr>
        <w:pStyle w:val="ListBullet"/>
        <w:tabs>
          <w:tab w:val="num" w:pos="360"/>
        </w:tabs>
        <w:ind w:left="360" w:hanging="360"/>
        <w:rPr>
          <w:rFonts w:ascii="Aptos" w:hAnsi="Aptos"/>
        </w:rPr>
      </w:pPr>
      <w:r w:rsidRPr="007A6139">
        <w:rPr>
          <w:rFonts w:ascii="Aptos" w:hAnsi="Aptos"/>
        </w:rPr>
        <w:t>A 2020 analysis by the Commonwealth Fund found CHW interventions yield up to $2.47 in savings for every $1 invested.</w:t>
      </w:r>
    </w:p>
    <w:p w14:paraId="62E22B05" w14:textId="77777777" w:rsidR="007A6139" w:rsidRPr="007A6139" w:rsidRDefault="007A6139" w:rsidP="007A6139">
      <w:pPr>
        <w:pStyle w:val="ListBullet"/>
        <w:tabs>
          <w:tab w:val="num" w:pos="360"/>
        </w:tabs>
        <w:ind w:left="360" w:hanging="360"/>
        <w:rPr>
          <w:rFonts w:ascii="Aptos" w:hAnsi="Aptos"/>
        </w:rPr>
      </w:pPr>
      <w:r w:rsidRPr="007A6139">
        <w:rPr>
          <w:rFonts w:ascii="Aptos" w:hAnsi="Aptos"/>
        </w:rPr>
        <w:t>The CDC reports CHW-led hypertension programs reduced ER visits by 30%, leading to an average annual saving of $950 per patient.</w:t>
      </w:r>
    </w:p>
    <w:p w14:paraId="199944A6" w14:textId="77777777" w:rsidR="007A6139" w:rsidRPr="007A6139" w:rsidRDefault="007A6139" w:rsidP="007A6139">
      <w:pPr>
        <w:pStyle w:val="ListBullet"/>
        <w:tabs>
          <w:tab w:val="num" w:pos="360"/>
        </w:tabs>
        <w:ind w:left="360" w:hanging="360"/>
        <w:rPr>
          <w:rFonts w:ascii="Aptos" w:hAnsi="Aptos"/>
        </w:rPr>
      </w:pPr>
      <w:r w:rsidRPr="007A6139">
        <w:rPr>
          <w:rFonts w:ascii="Aptos" w:hAnsi="Aptos"/>
        </w:rPr>
        <w:t>In New Mexico’s CHW pilot, Medicaid programs saw a 4:1 ROI through reduced inpatient and outpatient costs.</w:t>
      </w:r>
    </w:p>
    <w:p w14:paraId="27EB4203" w14:textId="77777777" w:rsidR="007A6139" w:rsidRPr="007A6139" w:rsidRDefault="007A6139" w:rsidP="007A6139">
      <w:pPr>
        <w:pStyle w:val="ListBullet"/>
        <w:tabs>
          <w:tab w:val="num" w:pos="360"/>
        </w:tabs>
        <w:ind w:left="360" w:hanging="360"/>
        <w:rPr>
          <w:rFonts w:ascii="Aptos" w:hAnsi="Aptos"/>
        </w:rPr>
      </w:pPr>
      <w:r w:rsidRPr="007A6139">
        <w:rPr>
          <w:rFonts w:ascii="Aptos" w:hAnsi="Aptos"/>
        </w:rPr>
        <w:t>A Massachusetts CHW initiative reduced 30-day hospital readmission rates by 52% among enrolled patients.</w:t>
      </w:r>
    </w:p>
    <w:p w14:paraId="07503F4A" w14:textId="77777777" w:rsidR="007A6139" w:rsidRPr="007A6139" w:rsidRDefault="007A6139" w:rsidP="007A6139">
      <w:pPr>
        <w:pStyle w:val="ListBullet"/>
        <w:tabs>
          <w:tab w:val="num" w:pos="360"/>
        </w:tabs>
        <w:ind w:left="360" w:hanging="360"/>
        <w:rPr>
          <w:rFonts w:ascii="Aptos" w:hAnsi="Aptos"/>
        </w:rPr>
      </w:pPr>
      <w:r w:rsidRPr="007A6139">
        <w:rPr>
          <w:rFonts w:ascii="Aptos" w:hAnsi="Aptos"/>
        </w:rPr>
        <w:t>CHWs increase patient engagement and preventive care uptake, which decreases high-cost interventions over time.</w:t>
      </w:r>
    </w:p>
    <w:p w14:paraId="06595E7B" w14:textId="120234ED" w:rsidR="00FF03BB" w:rsidRDefault="007A6139">
      <w:pPr>
        <w:rPr>
          <w:rFonts w:ascii="Aptos" w:hAnsi="Aptos"/>
        </w:rPr>
      </w:pPr>
      <w:r w:rsidRPr="007A6139">
        <w:rPr>
          <w:rFonts w:ascii="Aptos" w:hAnsi="Aptos"/>
        </w:rPr>
        <w:t>These outcomes highlight the strategic value of embedding CHWs in long-term care plans—not only to improve lives, but to strengthen the fiscal health of public and private healthcare systems alike.</w:t>
      </w:r>
      <w:bookmarkEnd w:id="3"/>
    </w:p>
    <w:p w14:paraId="3545B8AF" w14:textId="77777777" w:rsidR="007A6139" w:rsidRPr="007A6139" w:rsidRDefault="007A6139">
      <w:pPr>
        <w:rPr>
          <w:rFonts w:ascii="Aptos" w:hAnsi="Aptos"/>
        </w:rPr>
      </w:pPr>
    </w:p>
    <w:sectPr w:rsidR="007A6139" w:rsidRPr="007A6139">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04CA" w14:textId="77777777" w:rsidR="004B2248" w:rsidRDefault="004B2248" w:rsidP="00755518">
      <w:r>
        <w:separator/>
      </w:r>
    </w:p>
  </w:endnote>
  <w:endnote w:type="continuationSeparator" w:id="0">
    <w:p w14:paraId="2AD060DE" w14:textId="77777777" w:rsidR="004B2248" w:rsidRDefault="004B2248" w:rsidP="0075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836485"/>
      <w:docPartObj>
        <w:docPartGallery w:val="Page Numbers (Bottom of Page)"/>
        <w:docPartUnique/>
      </w:docPartObj>
    </w:sdtPr>
    <w:sdtContent>
      <w:p w14:paraId="695358BC" w14:textId="782D525C" w:rsidR="007A6139" w:rsidRDefault="007A6139" w:rsidP="00CA3F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50C2F0" w14:textId="77777777" w:rsidR="007A6139" w:rsidRDefault="007A6139" w:rsidP="007A61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6252270"/>
      <w:docPartObj>
        <w:docPartGallery w:val="Page Numbers (Bottom of Page)"/>
        <w:docPartUnique/>
      </w:docPartObj>
    </w:sdtPr>
    <w:sdtContent>
      <w:p w14:paraId="11704250" w14:textId="765C58E4" w:rsidR="007A6139" w:rsidRDefault="007A6139" w:rsidP="00CA3F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26475BE" w14:textId="77777777" w:rsidR="00755518" w:rsidRDefault="00755518" w:rsidP="007A6139">
    <w:pPr>
      <w:pStyle w:val="Footer"/>
      <w:tabs>
        <w:tab w:val="clear" w:pos="9360"/>
        <w:tab w:val="right" w:pos="7200"/>
      </w:tabs>
      <w:ind w:right="360"/>
    </w:pPr>
    <w:r>
      <w:t>PO Box 7097, Greenwood, IN 46142</w:t>
    </w:r>
    <w:r>
      <w:tab/>
    </w:r>
    <w:r>
      <w:tab/>
      <w:t>317-721-1181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5A15" w14:textId="77777777" w:rsidR="004B2248" w:rsidRDefault="004B2248" w:rsidP="00755518">
      <w:r>
        <w:separator/>
      </w:r>
    </w:p>
  </w:footnote>
  <w:footnote w:type="continuationSeparator" w:id="0">
    <w:p w14:paraId="50570EE2" w14:textId="77777777" w:rsidR="004B2248" w:rsidRDefault="004B2248" w:rsidP="0075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73BD" w14:textId="77777777" w:rsidR="00755518" w:rsidRDefault="00755518" w:rsidP="00755518">
    <w:pPr>
      <w:rPr>
        <w:rFonts w:eastAsia="Calibri" w:cs="Calibri"/>
      </w:rPr>
    </w:pPr>
    <w:r>
      <w:rPr>
        <w:noProof/>
      </w:rPr>
      <w:drawing>
        <wp:anchor distT="0" distB="0" distL="114300" distR="114300" simplePos="0" relativeHeight="251659264" behindDoc="0" locked="0" layoutInCell="1" hidden="0" allowOverlap="1" wp14:anchorId="20D4B722" wp14:editId="1B8248DA">
          <wp:simplePos x="0" y="0"/>
          <wp:positionH relativeFrom="column">
            <wp:posOffset>1966433</wp:posOffset>
          </wp:positionH>
          <wp:positionV relativeFrom="paragraph">
            <wp:posOffset>-90687</wp:posOffset>
          </wp:positionV>
          <wp:extent cx="2057400" cy="609600"/>
          <wp:effectExtent l="0" t="0" r="0" b="0"/>
          <wp:wrapSquare wrapText="bothSides" distT="0" distB="0" distL="114300" distR="114300"/>
          <wp:docPr id="3" name="image1.jpg" descr="Macintosh HD:Users:macci:Dropbox:INCHWA Logo_Color.jpg"/>
          <wp:cNvGraphicFramePr/>
          <a:graphic xmlns:a="http://schemas.openxmlformats.org/drawingml/2006/main">
            <a:graphicData uri="http://schemas.openxmlformats.org/drawingml/2006/picture">
              <pic:pic xmlns:pic="http://schemas.openxmlformats.org/drawingml/2006/picture">
                <pic:nvPicPr>
                  <pic:cNvPr id="0" name="image1.jpg" descr="Macintosh HD:Users:macci:Dropbox:INCHWA Logo_Color.jpg"/>
                  <pic:cNvPicPr preferRelativeResize="0"/>
                </pic:nvPicPr>
                <pic:blipFill>
                  <a:blip r:embed="rId1"/>
                  <a:srcRect t="20023" b="26584"/>
                  <a:stretch>
                    <a:fillRect/>
                  </a:stretch>
                </pic:blipFill>
                <pic:spPr>
                  <a:xfrm>
                    <a:off x="0" y="0"/>
                    <a:ext cx="2057400" cy="609600"/>
                  </a:xfrm>
                  <a:prstGeom prst="rect">
                    <a:avLst/>
                  </a:prstGeom>
                  <a:ln/>
                </pic:spPr>
              </pic:pic>
            </a:graphicData>
          </a:graphic>
        </wp:anchor>
      </w:drawing>
    </w:r>
  </w:p>
  <w:p w14:paraId="51E3FD7A" w14:textId="77777777" w:rsidR="00755518" w:rsidRDefault="00755518" w:rsidP="00755518">
    <w:pPr>
      <w:pBdr>
        <w:top w:val="nil"/>
        <w:left w:val="nil"/>
        <w:bottom w:val="nil"/>
        <w:right w:val="nil"/>
        <w:between w:val="nil"/>
      </w:pBdr>
      <w:tabs>
        <w:tab w:val="center" w:pos="4320"/>
        <w:tab w:val="right" w:pos="8640"/>
      </w:tabs>
      <w:rPr>
        <w:rFonts w:ascii="Cambria" w:eastAsia="Cambria" w:hAnsi="Cambria" w:cs="Cambria"/>
        <w:color w:val="000000"/>
      </w:rPr>
    </w:pPr>
  </w:p>
  <w:p w14:paraId="75CB8EF8" w14:textId="5640E0F0" w:rsidR="00755518" w:rsidRPr="007A6139" w:rsidRDefault="00755518" w:rsidP="007A6139">
    <w:pPr>
      <w:pBdr>
        <w:top w:val="single" w:sz="4" w:space="1" w:color="000000"/>
        <w:left w:val="nil"/>
        <w:bottom w:val="nil"/>
        <w:right w:val="nil"/>
        <w:between w:val="nil"/>
      </w:pBdr>
      <w:tabs>
        <w:tab w:val="center" w:pos="4320"/>
        <w:tab w:val="right" w:pos="8640"/>
      </w:tabs>
      <w:jc w:val="center"/>
      <w:rPr>
        <w:rFonts w:ascii="Cambria" w:eastAsia="Cambria" w:hAnsi="Cambria" w:cs="Cambria"/>
        <w:i/>
        <w:color w:val="000000"/>
        <w:sz w:val="16"/>
        <w:szCs w:val="16"/>
      </w:rPr>
    </w:pPr>
    <w:r>
      <w:rPr>
        <w:rFonts w:ascii="Cambria" w:eastAsia="Cambria" w:hAnsi="Cambria" w:cs="Cambria"/>
        <w:i/>
        <w:color w:val="000000"/>
        <w:sz w:val="16"/>
        <w:szCs w:val="16"/>
      </w:rPr>
      <w:t>Supporting the workforce of Indiana’s CHWs as part of the health care delivery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32BA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FB133F"/>
    <w:multiLevelType w:val="multilevel"/>
    <w:tmpl w:val="3CAC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861950">
    <w:abstractNumId w:val="0"/>
  </w:num>
  <w:num w:numId="2" w16cid:durableId="62196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39"/>
    <w:rsid w:val="0015444C"/>
    <w:rsid w:val="003C3974"/>
    <w:rsid w:val="004272AE"/>
    <w:rsid w:val="004B2248"/>
    <w:rsid w:val="00625395"/>
    <w:rsid w:val="006E0CB2"/>
    <w:rsid w:val="00755518"/>
    <w:rsid w:val="007A6139"/>
    <w:rsid w:val="00AC3980"/>
    <w:rsid w:val="00D83CC8"/>
    <w:rsid w:val="00F777DA"/>
    <w:rsid w:val="00F8368A"/>
    <w:rsid w:val="00FF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D860"/>
  <w15:chartTrackingRefBased/>
  <w15:docId w15:val="{25ED7758-B7A8-3D47-A878-0D3B365B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39"/>
    <w:pPr>
      <w:spacing w:after="200" w:line="276" w:lineRule="auto"/>
    </w:pPr>
    <w:rPr>
      <w:rFonts w:ascii="Calibri" w:eastAsiaTheme="minorEastAsia" w:hAnsi="Calibri"/>
      <w:kern w:val="0"/>
      <w:sz w:val="22"/>
      <w:szCs w:val="22"/>
      <w14:ligatures w14:val="none"/>
    </w:rPr>
  </w:style>
  <w:style w:type="paragraph" w:styleId="Heading1">
    <w:name w:val="heading 1"/>
    <w:basedOn w:val="Normal"/>
    <w:next w:val="Normal"/>
    <w:link w:val="Heading1Char"/>
    <w:uiPriority w:val="9"/>
    <w:qFormat/>
    <w:rsid w:val="00755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5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5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5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5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5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5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5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5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518"/>
    <w:rPr>
      <w:rFonts w:eastAsiaTheme="majorEastAsia" w:cstheme="majorBidi"/>
      <w:color w:val="272727" w:themeColor="text1" w:themeTint="D8"/>
    </w:rPr>
  </w:style>
  <w:style w:type="paragraph" w:styleId="Title">
    <w:name w:val="Title"/>
    <w:basedOn w:val="Normal"/>
    <w:next w:val="Normal"/>
    <w:link w:val="TitleChar"/>
    <w:uiPriority w:val="10"/>
    <w:qFormat/>
    <w:rsid w:val="007555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5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5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5518"/>
    <w:rPr>
      <w:i/>
      <w:iCs/>
      <w:color w:val="404040" w:themeColor="text1" w:themeTint="BF"/>
    </w:rPr>
  </w:style>
  <w:style w:type="paragraph" w:styleId="ListParagraph">
    <w:name w:val="List Paragraph"/>
    <w:basedOn w:val="Normal"/>
    <w:uiPriority w:val="34"/>
    <w:qFormat/>
    <w:rsid w:val="00755518"/>
    <w:pPr>
      <w:ind w:left="720"/>
      <w:contextualSpacing/>
    </w:pPr>
  </w:style>
  <w:style w:type="character" w:styleId="IntenseEmphasis">
    <w:name w:val="Intense Emphasis"/>
    <w:basedOn w:val="DefaultParagraphFont"/>
    <w:uiPriority w:val="21"/>
    <w:qFormat/>
    <w:rsid w:val="00755518"/>
    <w:rPr>
      <w:i/>
      <w:iCs/>
      <w:color w:val="0F4761" w:themeColor="accent1" w:themeShade="BF"/>
    </w:rPr>
  </w:style>
  <w:style w:type="paragraph" w:styleId="IntenseQuote">
    <w:name w:val="Intense Quote"/>
    <w:basedOn w:val="Normal"/>
    <w:next w:val="Normal"/>
    <w:link w:val="IntenseQuoteChar"/>
    <w:uiPriority w:val="30"/>
    <w:qFormat/>
    <w:rsid w:val="00755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518"/>
    <w:rPr>
      <w:i/>
      <w:iCs/>
      <w:color w:val="0F4761" w:themeColor="accent1" w:themeShade="BF"/>
    </w:rPr>
  </w:style>
  <w:style w:type="character" w:styleId="IntenseReference">
    <w:name w:val="Intense Reference"/>
    <w:basedOn w:val="DefaultParagraphFont"/>
    <w:uiPriority w:val="32"/>
    <w:qFormat/>
    <w:rsid w:val="00755518"/>
    <w:rPr>
      <w:b/>
      <w:bCs/>
      <w:smallCaps/>
      <w:color w:val="0F4761" w:themeColor="accent1" w:themeShade="BF"/>
      <w:spacing w:val="5"/>
    </w:rPr>
  </w:style>
  <w:style w:type="paragraph" w:styleId="Header">
    <w:name w:val="header"/>
    <w:basedOn w:val="Normal"/>
    <w:link w:val="HeaderChar"/>
    <w:uiPriority w:val="99"/>
    <w:unhideWhenUsed/>
    <w:rsid w:val="00755518"/>
    <w:pPr>
      <w:tabs>
        <w:tab w:val="center" w:pos="4680"/>
        <w:tab w:val="right" w:pos="9360"/>
      </w:tabs>
    </w:pPr>
  </w:style>
  <w:style w:type="character" w:customStyle="1" w:styleId="HeaderChar">
    <w:name w:val="Header Char"/>
    <w:basedOn w:val="DefaultParagraphFont"/>
    <w:link w:val="Header"/>
    <w:uiPriority w:val="99"/>
    <w:rsid w:val="00755518"/>
  </w:style>
  <w:style w:type="paragraph" w:styleId="Footer">
    <w:name w:val="footer"/>
    <w:basedOn w:val="Normal"/>
    <w:link w:val="FooterChar"/>
    <w:uiPriority w:val="99"/>
    <w:unhideWhenUsed/>
    <w:rsid w:val="00755518"/>
    <w:pPr>
      <w:tabs>
        <w:tab w:val="center" w:pos="4680"/>
        <w:tab w:val="right" w:pos="9360"/>
      </w:tabs>
    </w:pPr>
  </w:style>
  <w:style w:type="character" w:customStyle="1" w:styleId="FooterChar">
    <w:name w:val="Footer Char"/>
    <w:basedOn w:val="DefaultParagraphFont"/>
    <w:link w:val="Footer"/>
    <w:uiPriority w:val="99"/>
    <w:rsid w:val="00755518"/>
  </w:style>
  <w:style w:type="paragraph" w:customStyle="1" w:styleId="Style1">
    <w:name w:val="Style1"/>
    <w:basedOn w:val="Normal"/>
    <w:autoRedefine/>
    <w:qFormat/>
    <w:rsid w:val="0015444C"/>
    <w:pPr>
      <w:spacing w:before="100" w:beforeAutospacing="1" w:after="100" w:afterAutospacing="1"/>
      <w:ind w:left="360"/>
    </w:pPr>
    <w:rPr>
      <w:rFonts w:eastAsia="Times New Roman" w:cs="Times New Roman"/>
    </w:rPr>
  </w:style>
  <w:style w:type="paragraph" w:styleId="ListBullet">
    <w:name w:val="List Bullet"/>
    <w:basedOn w:val="Normal"/>
    <w:uiPriority w:val="99"/>
    <w:unhideWhenUsed/>
    <w:rsid w:val="007A6139"/>
    <w:pPr>
      <w:numPr>
        <w:numId w:val="1"/>
      </w:numPr>
      <w:tabs>
        <w:tab w:val="clear" w:pos="360"/>
      </w:tabs>
      <w:ind w:left="0" w:firstLine="0"/>
      <w:contextualSpacing/>
    </w:pPr>
  </w:style>
  <w:style w:type="character" w:styleId="Hyperlink">
    <w:name w:val="Hyperlink"/>
    <w:basedOn w:val="DefaultParagraphFont"/>
    <w:uiPriority w:val="99"/>
    <w:unhideWhenUsed/>
    <w:rsid w:val="007A6139"/>
    <w:rPr>
      <w:color w:val="0000FF"/>
      <w:u w:val="single"/>
    </w:rPr>
  </w:style>
  <w:style w:type="character" w:styleId="FollowedHyperlink">
    <w:name w:val="FollowedHyperlink"/>
    <w:basedOn w:val="DefaultParagraphFont"/>
    <w:uiPriority w:val="99"/>
    <w:semiHidden/>
    <w:unhideWhenUsed/>
    <w:rsid w:val="007A6139"/>
    <w:rPr>
      <w:color w:val="96607D" w:themeColor="followedHyperlink"/>
      <w:u w:val="single"/>
    </w:rPr>
  </w:style>
  <w:style w:type="character" w:styleId="PageNumber">
    <w:name w:val="page number"/>
    <w:basedOn w:val="DefaultParagraphFont"/>
    <w:uiPriority w:val="99"/>
    <w:semiHidden/>
    <w:unhideWhenUsed/>
    <w:rsid w:val="007A6139"/>
  </w:style>
  <w:style w:type="paragraph" w:styleId="TOC1">
    <w:name w:val="toc 1"/>
    <w:basedOn w:val="Normal"/>
    <w:next w:val="Normal"/>
    <w:autoRedefine/>
    <w:uiPriority w:val="39"/>
    <w:unhideWhenUsed/>
    <w:rsid w:val="007A6139"/>
    <w:pPr>
      <w:spacing w:after="100"/>
    </w:pPr>
  </w:style>
  <w:style w:type="paragraph" w:styleId="TOC3">
    <w:name w:val="toc 3"/>
    <w:basedOn w:val="Normal"/>
    <w:next w:val="Normal"/>
    <w:autoRedefine/>
    <w:uiPriority w:val="39"/>
    <w:unhideWhenUsed/>
    <w:rsid w:val="007A613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0706166/" TargetMode="External"/><Relationship Id="rId13" Type="http://schemas.openxmlformats.org/officeDocument/2006/relationships/hyperlink" Target="https://pubmed.ncbi.nlm.nih.gov/1652050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ontiersin.org/journals/nutrition/articles/10.3389/fnut.2025.1580113/full" TargetMode="External"/><Relationship Id="rId12" Type="http://schemas.openxmlformats.org/officeDocument/2006/relationships/hyperlink" Target="https://pmc.ncbi.nlm.nih.gov/articles/PMC478504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pcd/issues/2015/15_0199.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ubmed.ncbi.nlm.nih.gov/127230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bmed.ncbi.nlm.nih.gov/17478270/" TargetMode="External"/><Relationship Id="rId14" Type="http://schemas.openxmlformats.org/officeDocument/2006/relationships/hyperlink" Target="https://pubmed.ncbi.nlm.nih.gov/237497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nfi_mac/Library/Group%20Containers/UBF8T346G9.Office/User%20Content.localized/Templates.localized/INCH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INCHWA.dotx</Template>
  <TotalTime>10</TotalTime>
  <Pages>4</Pages>
  <Words>1206</Words>
  <Characters>6685</Characters>
  <Application>Microsoft Office Word</Application>
  <DocSecurity>0</DocSecurity>
  <Lines>104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Hart</dc:creator>
  <cp:keywords/>
  <dc:description/>
  <cp:lastModifiedBy>INCHWA_Media CFrazier</cp:lastModifiedBy>
  <cp:revision>2</cp:revision>
  <dcterms:created xsi:type="dcterms:W3CDTF">2025-07-30T20:30:00Z</dcterms:created>
  <dcterms:modified xsi:type="dcterms:W3CDTF">2025-07-30T20:49:00Z</dcterms:modified>
</cp:coreProperties>
</file>